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3 лютого 2016 року </w:t>
        <w:tab/>
        <w:tab/>
        <w:tab/>
        <w:t xml:space="preserve">№ 36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387"/>
        </w:tabs>
        <w:spacing w:after="0" w:before="0" w:line="240" w:lineRule="auto"/>
        <w:ind w:right="3685"/>
        <w:rPr>
          <w:rFonts w:ascii="Times New Roman" w:cs="Times New Roman" w:eastAsia="Times New Roman" w:hAnsi="Times New Roman"/>
          <w:b w:val="0"/>
          <w:i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387"/>
        </w:tabs>
        <w:spacing w:after="0" w:before="0" w:line="240" w:lineRule="auto"/>
        <w:ind w:right="3685"/>
        <w:rPr>
          <w:rFonts w:ascii="Times New Roman" w:cs="Times New Roman" w:eastAsia="Times New Roman" w:hAnsi="Times New Roman"/>
          <w:b w:val="0"/>
          <w:i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387"/>
        </w:tabs>
        <w:spacing w:after="0" w:before="0" w:line="240" w:lineRule="auto"/>
        <w:ind w:right="3685"/>
        <w:rPr>
          <w:rFonts w:ascii="Times New Roman" w:cs="Times New Roman" w:eastAsia="Times New Roman" w:hAnsi="Times New Roman"/>
          <w:b w:val="0"/>
          <w:i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000000"/>
          <w:sz w:val="20"/>
          <w:szCs w:val="20"/>
          <w:vertAlign w:val="baseline"/>
          <w:rtl w:val="0"/>
        </w:rPr>
        <w:t xml:space="preserve">Про продовження карантину в загальноосвітніх навчальних закладах району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387"/>
        </w:tabs>
        <w:spacing w:after="0" w:before="0" w:line="240" w:lineRule="auto"/>
        <w:ind w:right="3685"/>
        <w:rPr>
          <w:rFonts w:ascii="Times New Roman" w:cs="Times New Roman" w:eastAsia="Times New Roman" w:hAnsi="Times New Roman"/>
          <w:b w:val="0"/>
          <w:i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ab/>
        <w:t xml:space="preserve">Відповідно до ст. 30 Закону України «Про забезпечення санітарного та епідеміологічного благополуччя населення», листа департаменту освіти і науки Львівської обласної державної адміністрації від 19.01.2016 року № 07-08/158 на виконання комплексних заходів з попередження масового розповсюдження поширення грипу та ГРВІ серед населення області на 2016-2020 роки, з метою недопущення ускладнення епідситуації в районі та зменшення захворюваності на грип та ГРВІ серед школярів: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1. Керівникам навчальних закладів району: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1.1 Продовжити карантин в загальноосвітніх навчальних закладах району з 04.02.16 по 07.02.16.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hanging="11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ab/>
        <w:tab/>
        <w:t xml:space="preserve">1.2. Забезпечити цілодобове дотримання посиленого протиепідемічного режиму ДНЗ, ЗНЗ району.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hanging="11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ab/>
        <w:tab/>
        <w:t xml:space="preserve">1.3. Щоденно проводити облік та аналіз захворюваності на грип та ГРЗ серед дітей та персоналу в усіх дошкільних та навчальних закладах. При виявленні зростання захворюваності серед дітей та учнів інформувати територіальні лабораторні центри держсанепідемслужби та департамент освіти і науки Львівської обласної державної адміністрації.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hanging="11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ab/>
        <w:tab/>
        <w:t xml:space="preserve">1.4. Розміщувати в приміщеннях друковані листівки та санбюлетні з питань профілактики грипу та ГРВІ, встановити дозуючі пристрої із антисептиком для рук або антибактеріальне мило.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hanging="11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ab/>
        <w:tab/>
        <w:t xml:space="preserve">1.5. Обмежити проведення масових заходів в навчальних закладах.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hanging="11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ab/>
        <w:tab/>
        <w:t xml:space="preserve">2. Відділу освіти (М.Лісна) проводити моніторинг щоденного обліку та аналізу захворюваності на грип та ГРВІ серед дітей району.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hanging="11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ab/>
        <w:tab/>
        <w:t xml:space="preserve">3. Контроль за виконанням розпорядження покласти на першого заступника голови районної державної адміністрації П. Городечного.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  <w:rtl w:val="0"/>
        </w:rPr>
        <w:tab/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